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ЗАТВЕРДЖЕНО ПРОЄКТ №</w:t>
      </w:r>
      <w:r w:rsidR="00327984">
        <w:rPr>
          <w:rFonts w:ascii="Times New Roman" w:hAnsi="Times New Roman"/>
          <w:sz w:val="28"/>
          <w:szCs w:val="28"/>
        </w:rPr>
        <w:t xml:space="preserve"> 8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Рішення 44 сесії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30 серпня 2024 року № 1302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(в редакції рішення 60-ої сесії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від   жовтня 2025 року №)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E92E5B" w:rsidRPr="004F2FF4" w:rsidTr="005F3D1F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 Ірина ПУЗИРЕЙ</w:t>
            </w: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</w:t>
            </w:r>
            <w:r w:rsidRPr="004F2F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page" w:tblpX="1756" w:tblpY="15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34"/>
      </w:tblGrid>
      <w:tr w:rsidR="00033A64" w:rsidRPr="004F2FF4" w:rsidTr="00395BE4">
        <w:trPr>
          <w:trHeight w:val="132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E4425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887312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Підприємство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«Орлівське»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32715639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 управління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37C86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Новгород-Сіверськ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Галузь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Місцезнаходження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Чернігівська обл.,Новгород-Сіверський район, с. Орлівка, вул. Шевченка, </w:t>
            </w:r>
            <w:r w:rsidR="00846E90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3-55-32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rPr>
          <w:trHeight w:val="43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B4784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БУРКОВЕЦЬ 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180F" w:rsidRPr="004F2FF4" w:rsidRDefault="00A0180F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7277F" w:rsidRPr="004F2FF4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ФІНА</w:t>
      </w:r>
      <w:r w:rsidR="000E4425"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НСОВИЙ ПЛАН ПІДПРИЄМСТВА НА 202</w:t>
      </w:r>
      <w:r w:rsidR="006E0711" w:rsidRPr="004F2FF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5</w:t>
      </w: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РІК</w:t>
      </w:r>
      <w:bookmarkStart w:id="1" w:name="1948"/>
      <w:bookmarkEnd w:id="1"/>
    </w:p>
    <w:p w:rsidR="00FE095C" w:rsidRPr="004F2FF4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57CD5" w:rsidRPr="004F2FF4" w:rsidRDefault="00057CD5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77B60" w:rsidRPr="004F2FF4" w:rsidRDefault="00277B60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4F2FF4">
        <w:rPr>
          <w:rFonts w:ascii="Times New Roman" w:eastAsia="Times New Roman" w:hAnsi="Times New Roman"/>
        </w:rPr>
        <w:t>Одиниці виміру: тис. гривень</w:t>
      </w:r>
    </w:p>
    <w:tbl>
      <w:tblPr>
        <w:tblW w:w="97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6"/>
        <w:gridCol w:w="567"/>
        <w:gridCol w:w="567"/>
        <w:gridCol w:w="709"/>
        <w:gridCol w:w="851"/>
        <w:gridCol w:w="709"/>
        <w:gridCol w:w="567"/>
        <w:gridCol w:w="567"/>
        <w:gridCol w:w="708"/>
      </w:tblGrid>
      <w:tr w:rsidR="005E5D29" w:rsidRPr="004F2FF4" w:rsidTr="00AA57F9">
        <w:tc>
          <w:tcPr>
            <w:tcW w:w="4536" w:type="dxa"/>
            <w:vMerge w:val="restart"/>
            <w:shd w:val="clear" w:color="auto" w:fill="FFFFFF"/>
            <w:vAlign w:val="center"/>
          </w:tcPr>
          <w:p w:rsidR="005E5D29" w:rsidRPr="004F2FF4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551" w:type="dxa"/>
            <w:gridSpan w:val="4"/>
            <w:shd w:val="clear" w:color="auto" w:fill="FFFFFF"/>
            <w:vAlign w:val="center"/>
          </w:tcPr>
          <w:p w:rsidR="005E5D29" w:rsidRPr="004F2FF4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12478" w:rsidRPr="004F2FF4" w:rsidTr="00FD5DD8">
        <w:trPr>
          <w:trHeight w:val="876"/>
        </w:trPr>
        <w:tc>
          <w:tcPr>
            <w:tcW w:w="4536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III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/>
              </w:rPr>
              <w:t>IV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</w:p>
        </w:tc>
      </w:tr>
      <w:tr w:rsidR="00EF2A72" w:rsidRPr="004F2FF4" w:rsidTr="00AA57F9">
        <w:tblPrEx>
          <w:shd w:val="clear" w:color="auto" w:fill="FFFFFF"/>
          <w:tblLook w:val="04A0"/>
        </w:tblPrEx>
        <w:tc>
          <w:tcPr>
            <w:tcW w:w="9781" w:type="dxa"/>
            <w:gridSpan w:val="9"/>
            <w:shd w:val="clear" w:color="auto" w:fill="FFFFFF"/>
          </w:tcPr>
          <w:p w:rsidR="00EF2A72" w:rsidRPr="004F2FF4" w:rsidRDefault="00EF2A7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І. Формування прибутку підприємства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Доходи</w:t>
            </w:r>
            <w:r w:rsidR="00D35D60"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Дохід (виручка) від реалізації продукції 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425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43,8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Cs/>
                <w:sz w:val="23"/>
                <w:szCs w:val="23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Cs/>
                <w:sz w:val="23"/>
                <w:szCs w:val="23"/>
              </w:rPr>
              <w:t>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43,8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rPr>
          <w:trHeight w:val="347"/>
        </w:trPr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Інші доходи -</w:t>
            </w:r>
            <w:r w:rsidR="00FD5DD8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</w:t>
            </w: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112,0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A17810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6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A1781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,5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258,4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280,4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EF63C9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83,0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EF63C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,8</w:t>
            </w:r>
          </w:p>
        </w:tc>
      </w:tr>
      <w:tr w:rsidR="00312478" w:rsidRPr="004F2FF4" w:rsidTr="00AA57F9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Витрати</w:t>
            </w:r>
            <w:r w:rsidR="00D35D60"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59,8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</w:t>
            </w:r>
            <w:r w:rsidR="006E0711" w:rsidRPr="004F2FF4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</w:tr>
      <w:tr w:rsidR="00480067" w:rsidRPr="004F2FF4" w:rsidTr="00AA57F9">
        <w:tc>
          <w:tcPr>
            <w:tcW w:w="4536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106,3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122,0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</w:tr>
      <w:tr w:rsidR="00480067" w:rsidRPr="004F2FF4" w:rsidTr="00AA57F9">
        <w:tc>
          <w:tcPr>
            <w:tcW w:w="4536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87,2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98,1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674D78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  <w:r w:rsidR="00AB7DAD" w:rsidRPr="004F2FF4">
              <w:rPr>
                <w:rFonts w:ascii="Times New Roman" w:hAnsi="Times New Roman"/>
                <w:sz w:val="23"/>
                <w:szCs w:val="23"/>
              </w:rPr>
              <w:t>9</w:t>
            </w:r>
            <w:r w:rsidR="006E0711" w:rsidRPr="004F2FF4">
              <w:rPr>
                <w:rFonts w:ascii="Times New Roman" w:hAnsi="Times New Roman"/>
                <w:sz w:val="23"/>
                <w:szCs w:val="23"/>
              </w:rPr>
              <w:t>,2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EF63C9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9</w:t>
            </w:r>
            <w:r w:rsidR="00AB7DAD" w:rsidRPr="004F2FF4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="006E0711" w:rsidRPr="004F2FF4">
              <w:rPr>
                <w:rFonts w:ascii="Times New Roman" w:hAnsi="Times New Roman"/>
                <w:b/>
                <w:sz w:val="23"/>
                <w:szCs w:val="23"/>
              </w:rPr>
              <w:t>,2</w:t>
            </w:r>
          </w:p>
        </w:tc>
      </w:tr>
      <w:tr w:rsidR="00312478" w:rsidRPr="004F2FF4" w:rsidTr="00AA57F9">
        <w:trPr>
          <w:trHeight w:val="380"/>
        </w:trPr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90,2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-33,6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-8,4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8,4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+0,6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Чистий: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3,28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Відрахування частини прибутку до </w:t>
            </w: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II. Елементи операційних витрат (разом)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59,1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160,8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192,6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48,2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Інші операційні витрати: дозвіл, </w:t>
            </w:r>
            <w:proofErr w:type="spellStart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лаб</w:t>
            </w:r>
            <w:proofErr w:type="spellEnd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1,6</w:t>
            </w:r>
          </w:p>
        </w:tc>
      </w:tr>
      <w:tr w:rsidR="00674D78" w:rsidRPr="004F2FF4" w:rsidTr="00AA57F9">
        <w:trPr>
          <w:trHeight w:val="409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91,3</w:t>
            </w:r>
          </w:p>
        </w:tc>
      </w:tr>
      <w:tr w:rsidR="00674D78" w:rsidRPr="004F2FF4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78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податки, у тому числі (розшифрувати): (надра)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погашення </w:t>
            </w:r>
            <w:proofErr w:type="spellStart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реструктуризованих</w:t>
            </w:r>
            <w:proofErr w:type="spellEnd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43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IV. Капітальні інвестиції протягом року</w:t>
            </w:r>
          </w:p>
        </w:tc>
      </w:tr>
      <w:tr w:rsidR="00674D78" w:rsidRPr="004F2FF4" w:rsidTr="00AA57F9">
        <w:trPr>
          <w:trHeight w:val="26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25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51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790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12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V. Додаткова інформація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0180F" w:rsidRPr="004F2FF4" w:rsidRDefault="00A0180F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0420B4" w:rsidRPr="004F2FF4" w:rsidRDefault="000420B4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0180F" w:rsidRPr="004F2FF4" w:rsidRDefault="00A0180F" w:rsidP="006D6812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Директор</w:t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  <w:t>Тетяна БУРКОВЕЦЬ</w:t>
      </w:r>
    </w:p>
    <w:p w:rsidR="0092644A" w:rsidRPr="004F2FF4" w:rsidRDefault="0092644A" w:rsidP="00D16704">
      <w:pPr>
        <w:tabs>
          <w:tab w:val="left" w:pos="993"/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4A" w:rsidRPr="004F2FF4" w:rsidRDefault="006D6812" w:rsidP="00D16704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7"/>
          <w:lang w:eastAsia="ru-RU"/>
        </w:rPr>
      </w:pP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>Секретар міської ради</w:t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  <w:t>Юрій ЛАКОЗА</w:t>
      </w:r>
    </w:p>
    <w:sectPr w:rsidR="0092644A" w:rsidRPr="004F2FF4" w:rsidSect="00984F7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C5" w:rsidRDefault="000558C5" w:rsidP="00984F7C">
      <w:pPr>
        <w:spacing w:after="0" w:line="240" w:lineRule="auto"/>
      </w:pPr>
      <w:r>
        <w:separator/>
      </w:r>
    </w:p>
  </w:endnote>
  <w:endnote w:type="continuationSeparator" w:id="0">
    <w:p w:rsidR="000558C5" w:rsidRDefault="000558C5" w:rsidP="009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C5" w:rsidRDefault="000558C5" w:rsidP="00984F7C">
      <w:pPr>
        <w:spacing w:after="0" w:line="240" w:lineRule="auto"/>
      </w:pPr>
      <w:r>
        <w:separator/>
      </w:r>
    </w:p>
  </w:footnote>
  <w:footnote w:type="continuationSeparator" w:id="0">
    <w:p w:rsidR="000558C5" w:rsidRDefault="000558C5" w:rsidP="009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7208166"/>
      <w:docPartObj>
        <w:docPartGallery w:val="Page Numbers (Top of Page)"/>
        <w:docPartUnique/>
      </w:docPartObj>
    </w:sdtPr>
    <w:sdtContent>
      <w:p w:rsidR="00984F7C" w:rsidRPr="00984F7C" w:rsidRDefault="007D113C" w:rsidP="00984F7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84F7C">
          <w:rPr>
            <w:rFonts w:ascii="Times New Roman" w:hAnsi="Times New Roman"/>
            <w:sz w:val="24"/>
            <w:szCs w:val="24"/>
          </w:rPr>
          <w:fldChar w:fldCharType="begin"/>
        </w:r>
        <w:r w:rsidR="00984F7C" w:rsidRPr="00984F7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84F7C">
          <w:rPr>
            <w:rFonts w:ascii="Times New Roman" w:hAnsi="Times New Roman"/>
            <w:sz w:val="24"/>
            <w:szCs w:val="24"/>
          </w:rPr>
          <w:fldChar w:fldCharType="separate"/>
        </w:r>
        <w:r w:rsidR="00327984">
          <w:rPr>
            <w:rFonts w:ascii="Times New Roman" w:hAnsi="Times New Roman"/>
            <w:noProof/>
            <w:sz w:val="24"/>
            <w:szCs w:val="24"/>
          </w:rPr>
          <w:t>4</w:t>
        </w:r>
        <w:r w:rsidRPr="00984F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righ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righ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759"/>
        </w:tabs>
        <w:ind w:left="9239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4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09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F1756"/>
    <w:rsid w:val="000324C0"/>
    <w:rsid w:val="00033A64"/>
    <w:rsid w:val="00035355"/>
    <w:rsid w:val="000420B4"/>
    <w:rsid w:val="000558C5"/>
    <w:rsid w:val="00057CD5"/>
    <w:rsid w:val="000E4425"/>
    <w:rsid w:val="00101470"/>
    <w:rsid w:val="0010559E"/>
    <w:rsid w:val="001153AE"/>
    <w:rsid w:val="00124C6D"/>
    <w:rsid w:val="00134979"/>
    <w:rsid w:val="0014643B"/>
    <w:rsid w:val="001A2D22"/>
    <w:rsid w:val="001B73CC"/>
    <w:rsid w:val="001C5082"/>
    <w:rsid w:val="002274FC"/>
    <w:rsid w:val="00277B60"/>
    <w:rsid w:val="0028005D"/>
    <w:rsid w:val="002E0DC6"/>
    <w:rsid w:val="00312478"/>
    <w:rsid w:val="00327984"/>
    <w:rsid w:val="0034075C"/>
    <w:rsid w:val="00363C8A"/>
    <w:rsid w:val="00395BE4"/>
    <w:rsid w:val="003C7883"/>
    <w:rsid w:val="003D6724"/>
    <w:rsid w:val="003F1756"/>
    <w:rsid w:val="00415B8C"/>
    <w:rsid w:val="0042359B"/>
    <w:rsid w:val="0042656E"/>
    <w:rsid w:val="004476CE"/>
    <w:rsid w:val="00453702"/>
    <w:rsid w:val="00480067"/>
    <w:rsid w:val="00480C5D"/>
    <w:rsid w:val="00485B20"/>
    <w:rsid w:val="004D16EA"/>
    <w:rsid w:val="004F185A"/>
    <w:rsid w:val="004F2FF4"/>
    <w:rsid w:val="004F35F9"/>
    <w:rsid w:val="00557CA2"/>
    <w:rsid w:val="0056768D"/>
    <w:rsid w:val="005D637D"/>
    <w:rsid w:val="005E2BA0"/>
    <w:rsid w:val="005E3081"/>
    <w:rsid w:val="005E30C9"/>
    <w:rsid w:val="005E5D29"/>
    <w:rsid w:val="00634CF5"/>
    <w:rsid w:val="00646F19"/>
    <w:rsid w:val="00671A04"/>
    <w:rsid w:val="00674D78"/>
    <w:rsid w:val="006763DF"/>
    <w:rsid w:val="00676988"/>
    <w:rsid w:val="00693417"/>
    <w:rsid w:val="006B1F86"/>
    <w:rsid w:val="006B48A0"/>
    <w:rsid w:val="006C289E"/>
    <w:rsid w:val="006D6812"/>
    <w:rsid w:val="006E0711"/>
    <w:rsid w:val="007006B5"/>
    <w:rsid w:val="007028B0"/>
    <w:rsid w:val="007262CE"/>
    <w:rsid w:val="007351C3"/>
    <w:rsid w:val="007559BB"/>
    <w:rsid w:val="00770FAB"/>
    <w:rsid w:val="007745D4"/>
    <w:rsid w:val="00795008"/>
    <w:rsid w:val="007A2A29"/>
    <w:rsid w:val="007C1A3C"/>
    <w:rsid w:val="007D113C"/>
    <w:rsid w:val="007D3AD6"/>
    <w:rsid w:val="007D4FD0"/>
    <w:rsid w:val="007E5120"/>
    <w:rsid w:val="007F6F37"/>
    <w:rsid w:val="008079E6"/>
    <w:rsid w:val="0081069A"/>
    <w:rsid w:val="00822E4F"/>
    <w:rsid w:val="00846E90"/>
    <w:rsid w:val="00857BCC"/>
    <w:rsid w:val="00887312"/>
    <w:rsid w:val="00890C17"/>
    <w:rsid w:val="008C3D8C"/>
    <w:rsid w:val="008D0506"/>
    <w:rsid w:val="008D33DD"/>
    <w:rsid w:val="008E2BD0"/>
    <w:rsid w:val="0092644A"/>
    <w:rsid w:val="00984F7C"/>
    <w:rsid w:val="00990FD9"/>
    <w:rsid w:val="009A0BC1"/>
    <w:rsid w:val="009B0CE3"/>
    <w:rsid w:val="009B4784"/>
    <w:rsid w:val="009C7C5D"/>
    <w:rsid w:val="00A0180F"/>
    <w:rsid w:val="00A17810"/>
    <w:rsid w:val="00A1795E"/>
    <w:rsid w:val="00A449B7"/>
    <w:rsid w:val="00A550AC"/>
    <w:rsid w:val="00A96658"/>
    <w:rsid w:val="00AA57F9"/>
    <w:rsid w:val="00AB7DAD"/>
    <w:rsid w:val="00B016BF"/>
    <w:rsid w:val="00B168F6"/>
    <w:rsid w:val="00B37C86"/>
    <w:rsid w:val="00BB3E8E"/>
    <w:rsid w:val="00BB6D10"/>
    <w:rsid w:val="00BC1C05"/>
    <w:rsid w:val="00BC1C47"/>
    <w:rsid w:val="00BE31BF"/>
    <w:rsid w:val="00C0220C"/>
    <w:rsid w:val="00C02FA2"/>
    <w:rsid w:val="00C11CD1"/>
    <w:rsid w:val="00C36F8D"/>
    <w:rsid w:val="00C57BE4"/>
    <w:rsid w:val="00C86C9E"/>
    <w:rsid w:val="00CC0AFE"/>
    <w:rsid w:val="00CD5D32"/>
    <w:rsid w:val="00D16704"/>
    <w:rsid w:val="00D35D60"/>
    <w:rsid w:val="00D4390B"/>
    <w:rsid w:val="00D63D72"/>
    <w:rsid w:val="00DF7179"/>
    <w:rsid w:val="00E14C6B"/>
    <w:rsid w:val="00E31BFF"/>
    <w:rsid w:val="00E662AA"/>
    <w:rsid w:val="00E7277F"/>
    <w:rsid w:val="00E755DB"/>
    <w:rsid w:val="00E92E5B"/>
    <w:rsid w:val="00EA6329"/>
    <w:rsid w:val="00EE21F9"/>
    <w:rsid w:val="00EE4840"/>
    <w:rsid w:val="00EF2A72"/>
    <w:rsid w:val="00EF63C9"/>
    <w:rsid w:val="00F535CF"/>
    <w:rsid w:val="00F67584"/>
    <w:rsid w:val="00F81C58"/>
    <w:rsid w:val="00F8607E"/>
    <w:rsid w:val="00F862AE"/>
    <w:rsid w:val="00F910F2"/>
    <w:rsid w:val="00FA753F"/>
    <w:rsid w:val="00FB3503"/>
    <w:rsid w:val="00FC2D73"/>
    <w:rsid w:val="00FD5DD8"/>
    <w:rsid w:val="00FE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0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B3503"/>
  </w:style>
  <w:style w:type="character" w:customStyle="1" w:styleId="fontstyle21">
    <w:name w:val="fontstyle21"/>
    <w:rsid w:val="00FB3503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FB350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a3">
    <w:name w:val="Текст выноски Знак"/>
    <w:rsid w:val="00FB350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FB3503"/>
    <w:rPr>
      <w:rFonts w:eastAsia="Times New Roman" w:cs="Times New Roman"/>
      <w:sz w:val="28"/>
    </w:rPr>
  </w:style>
  <w:style w:type="character" w:customStyle="1" w:styleId="ListLabel2">
    <w:name w:val="ListLabel 2"/>
    <w:rsid w:val="00FB3503"/>
    <w:rPr>
      <w:rFonts w:cs="Times New Roman"/>
    </w:rPr>
  </w:style>
  <w:style w:type="character" w:customStyle="1" w:styleId="ListLabel3">
    <w:name w:val="ListLabel 3"/>
    <w:rsid w:val="00FB3503"/>
    <w:rPr>
      <w:rFonts w:cs="Courier New"/>
    </w:rPr>
  </w:style>
  <w:style w:type="paragraph" w:customStyle="1" w:styleId="10">
    <w:name w:val="Заголовок1"/>
    <w:basedOn w:val="a"/>
    <w:next w:val="a4"/>
    <w:rsid w:val="00FB35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B3503"/>
    <w:pPr>
      <w:spacing w:after="120"/>
    </w:pPr>
  </w:style>
  <w:style w:type="paragraph" w:styleId="a5">
    <w:name w:val="List"/>
    <w:basedOn w:val="a4"/>
    <w:rsid w:val="00FB3503"/>
    <w:rPr>
      <w:rFonts w:cs="Mangal"/>
    </w:rPr>
  </w:style>
  <w:style w:type="paragraph" w:customStyle="1" w:styleId="11">
    <w:name w:val="Название1"/>
    <w:basedOn w:val="a"/>
    <w:rsid w:val="00FB35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FB3503"/>
    <w:pPr>
      <w:suppressLineNumbers/>
    </w:pPr>
    <w:rPr>
      <w:rFonts w:cs="Mangal"/>
    </w:rPr>
  </w:style>
  <w:style w:type="paragraph" w:customStyle="1" w:styleId="13">
    <w:name w:val="Без интервала1"/>
    <w:rsid w:val="00FB350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val="ru-RU" w:eastAsia="ar-SA"/>
    </w:rPr>
  </w:style>
  <w:style w:type="paragraph" w:customStyle="1" w:styleId="14">
    <w:name w:val="Абзац списка1"/>
    <w:basedOn w:val="a"/>
    <w:rsid w:val="00FB3503"/>
    <w:pPr>
      <w:ind w:left="720"/>
    </w:pPr>
  </w:style>
  <w:style w:type="paragraph" w:customStyle="1" w:styleId="15">
    <w:name w:val="Текст выноски1"/>
    <w:basedOn w:val="a"/>
    <w:rsid w:val="00FB350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FB3503"/>
    <w:pPr>
      <w:suppressLineNumbers/>
    </w:pPr>
  </w:style>
  <w:style w:type="paragraph" w:customStyle="1" w:styleId="a7">
    <w:name w:val="Заголовок таблицы"/>
    <w:basedOn w:val="a6"/>
    <w:rsid w:val="00FB3503"/>
    <w:pPr>
      <w:jc w:val="center"/>
    </w:pPr>
    <w:rPr>
      <w:b/>
      <w:bCs/>
    </w:rPr>
  </w:style>
  <w:style w:type="paragraph" w:styleId="a8">
    <w:name w:val="Balloon Text"/>
    <w:basedOn w:val="a"/>
    <w:link w:val="16"/>
    <w:uiPriority w:val="99"/>
    <w:semiHidden/>
    <w:unhideWhenUsed/>
    <w:rsid w:val="002E0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6">
    <w:name w:val="Текст выноски Знак1"/>
    <w:link w:val="a8"/>
    <w:uiPriority w:val="99"/>
    <w:semiHidden/>
    <w:rsid w:val="002E0DC6"/>
    <w:rPr>
      <w:rFonts w:ascii="Segoe UI" w:eastAsia="SimSun" w:hAnsi="Segoe UI" w:cs="Segoe UI"/>
      <w:sz w:val="18"/>
      <w:szCs w:val="18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4F7C"/>
    <w:rPr>
      <w:rFonts w:ascii="Calibri" w:eastAsia="SimSun" w:hAnsi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4F7C"/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331B-CFAC-4A4A-94F6-6714423C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4038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cp:lastModifiedBy>Секретар</cp:lastModifiedBy>
  <cp:revision>10</cp:revision>
  <cp:lastPrinted>2025-10-08T10:57:00Z</cp:lastPrinted>
  <dcterms:created xsi:type="dcterms:W3CDTF">2025-10-07T08:35:00Z</dcterms:created>
  <dcterms:modified xsi:type="dcterms:W3CDTF">2025-10-14T07:00:00Z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